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E65A6" w14:textId="77777777" w:rsidR="00452D7C" w:rsidRPr="000501F6" w:rsidRDefault="00452D7C" w:rsidP="000501F6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/>
          <w:bCs/>
          <w:lang w:val="pl"/>
        </w:rPr>
      </w:pPr>
    </w:p>
    <w:p w14:paraId="4150D7F9" w14:textId="158161CF" w:rsidR="000501F6" w:rsidRPr="000501F6" w:rsidRDefault="000501F6" w:rsidP="000501F6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/>
          <w:bCs/>
          <w:lang w:val="pl"/>
        </w:rPr>
      </w:pPr>
      <w:r w:rsidRPr="000501F6">
        <w:rPr>
          <w:rFonts w:ascii="Arial" w:hAnsi="Arial" w:cs="Arial"/>
          <w:b/>
          <w:bCs/>
          <w:lang w:val="pl"/>
        </w:rPr>
        <w:t>Informacja prasowa, 31.03.2021</w:t>
      </w:r>
    </w:p>
    <w:p w14:paraId="4700B6BF" w14:textId="1C414A88" w:rsidR="000501F6" w:rsidRDefault="000501F6" w:rsidP="00EB71B6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40"/>
          <w:szCs w:val="40"/>
          <w:lang w:val="pl"/>
        </w:rPr>
      </w:pPr>
    </w:p>
    <w:p w14:paraId="508E459B" w14:textId="2D4FD5FF" w:rsidR="00C67DC6" w:rsidRDefault="007D0ED2" w:rsidP="00EB71B6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40"/>
          <w:szCs w:val="40"/>
          <w:lang w:val="pl"/>
        </w:rPr>
      </w:pPr>
      <w:r>
        <w:rPr>
          <w:rFonts w:ascii="Arial" w:hAnsi="Arial" w:cs="Arial"/>
          <w:b/>
          <w:bCs/>
          <w:sz w:val="40"/>
          <w:szCs w:val="40"/>
          <w:lang w:val="pl"/>
        </w:rPr>
        <w:t xml:space="preserve">Peakside sprzedaje czeski portfel </w:t>
      </w:r>
      <w:r w:rsidR="00AD1CC8">
        <w:rPr>
          <w:rFonts w:ascii="Arial" w:hAnsi="Arial" w:cs="Arial"/>
          <w:b/>
          <w:bCs/>
          <w:sz w:val="40"/>
          <w:szCs w:val="40"/>
          <w:lang w:val="pl"/>
        </w:rPr>
        <w:t xml:space="preserve">nieruchomości obejmujący </w:t>
      </w:r>
      <w:r>
        <w:rPr>
          <w:rFonts w:ascii="Arial" w:hAnsi="Arial" w:cs="Arial"/>
          <w:b/>
          <w:bCs/>
          <w:sz w:val="40"/>
          <w:szCs w:val="40"/>
          <w:lang w:val="pl"/>
        </w:rPr>
        <w:t>72 aktyw</w:t>
      </w:r>
      <w:r w:rsidR="00AD1CC8">
        <w:rPr>
          <w:rFonts w:ascii="Arial" w:hAnsi="Arial" w:cs="Arial"/>
          <w:b/>
          <w:bCs/>
          <w:sz w:val="40"/>
          <w:szCs w:val="40"/>
          <w:lang w:val="pl"/>
        </w:rPr>
        <w:t>a</w:t>
      </w:r>
    </w:p>
    <w:p w14:paraId="6AD17332" w14:textId="77777777" w:rsidR="000501F6" w:rsidRPr="00556FA8" w:rsidRDefault="000501F6" w:rsidP="00EB71B6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16"/>
          <w:szCs w:val="16"/>
          <w:lang w:val="pl-PL"/>
        </w:rPr>
      </w:pPr>
    </w:p>
    <w:p w14:paraId="7D111CE7" w14:textId="79BDD8A8" w:rsidR="00C67DC6" w:rsidRPr="00556FA8" w:rsidRDefault="00825897" w:rsidP="002A6542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/>
          <w:bCs/>
          <w:lang w:val="pl"/>
        </w:rPr>
        <w:t>Peakside Capital zakończył proces sprzedaży ostatnich nieruchomości z</w:t>
      </w:r>
      <w:r w:rsidR="00556FA8">
        <w:rPr>
          <w:rFonts w:ascii="Arial" w:hAnsi="Arial" w:cs="Arial"/>
          <w:b/>
          <w:bCs/>
          <w:lang w:val="pl"/>
        </w:rPr>
        <w:t> </w:t>
      </w:r>
      <w:r>
        <w:rPr>
          <w:rFonts w:ascii="Arial" w:hAnsi="Arial" w:cs="Arial"/>
          <w:b/>
          <w:bCs/>
          <w:lang w:val="pl"/>
        </w:rPr>
        <w:t xml:space="preserve">portfela 72 </w:t>
      </w:r>
      <w:r w:rsidR="00F150AA">
        <w:rPr>
          <w:rFonts w:ascii="Arial" w:hAnsi="Arial" w:cs="Arial"/>
          <w:b/>
          <w:bCs/>
          <w:lang w:val="pl"/>
        </w:rPr>
        <w:t>obiektów handlowych</w:t>
      </w:r>
      <w:r>
        <w:rPr>
          <w:rFonts w:ascii="Arial" w:hAnsi="Arial" w:cs="Arial"/>
          <w:b/>
          <w:bCs/>
          <w:lang w:val="pl"/>
        </w:rPr>
        <w:t xml:space="preserve"> zlokalizowanych na terenie całych Czech.</w:t>
      </w:r>
    </w:p>
    <w:p w14:paraId="123877B7" w14:textId="2AD68454" w:rsidR="002B7FB7" w:rsidRPr="00C87DD2" w:rsidRDefault="003E4F18" w:rsidP="002A654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pl"/>
        </w:rPr>
        <w:drawing>
          <wp:inline distT="0" distB="0" distL="0" distR="0" wp14:anchorId="6AE5A6C1" wp14:editId="452E157E">
            <wp:extent cx="5689815" cy="3705225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35" cy="371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045BD" w14:textId="7E381CD0" w:rsidR="00C67DC6" w:rsidRPr="00556FA8" w:rsidRDefault="00681EC9" w:rsidP="000501F6">
      <w:pPr>
        <w:widowControl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"/>
        </w:rPr>
        <w:t>Peakside nabył portfel z nieruchomościami o łącznej powierzchni najmu brutto 177 000 m</w:t>
      </w:r>
      <w:r>
        <w:rPr>
          <w:rFonts w:ascii="Arial" w:hAnsi="Arial" w:cs="Arial"/>
          <w:sz w:val="20"/>
          <w:szCs w:val="20"/>
          <w:vertAlign w:val="superscript"/>
          <w:lang w:val="pl"/>
        </w:rPr>
        <w:t>2</w:t>
      </w:r>
      <w:r>
        <w:rPr>
          <w:rFonts w:ascii="Arial" w:hAnsi="Arial" w:cs="Arial"/>
          <w:sz w:val="20"/>
          <w:szCs w:val="20"/>
          <w:lang w:val="pl"/>
        </w:rPr>
        <w:t xml:space="preserve"> w styczniu 2015 r. Obejmował on głównie aktywa </w:t>
      </w:r>
      <w:r w:rsidR="0029211C">
        <w:rPr>
          <w:rFonts w:ascii="Arial" w:hAnsi="Arial" w:cs="Arial"/>
          <w:sz w:val="20"/>
          <w:szCs w:val="20"/>
          <w:lang w:val="pl"/>
        </w:rPr>
        <w:t>handlowe</w:t>
      </w:r>
      <w:r>
        <w:rPr>
          <w:rFonts w:ascii="Arial" w:hAnsi="Arial" w:cs="Arial"/>
          <w:sz w:val="20"/>
          <w:szCs w:val="20"/>
          <w:lang w:val="pl"/>
        </w:rPr>
        <w:t xml:space="preserve"> wynajęte podmiotom takim jak Albert, Penny Market, TETA Drogerie czy Lidl. Przez ostatnie 6 lat aktywami zarządzał lokalny czeski zespół </w:t>
      </w:r>
      <w:r w:rsidR="003D2210">
        <w:rPr>
          <w:rFonts w:ascii="Arial" w:hAnsi="Arial" w:cs="Arial"/>
          <w:sz w:val="20"/>
          <w:szCs w:val="20"/>
          <w:lang w:val="pl"/>
        </w:rPr>
        <w:t xml:space="preserve">ds. asset management </w:t>
      </w:r>
      <w:r>
        <w:rPr>
          <w:rFonts w:ascii="Arial" w:hAnsi="Arial" w:cs="Arial"/>
          <w:sz w:val="20"/>
          <w:szCs w:val="20"/>
          <w:lang w:val="pl"/>
        </w:rPr>
        <w:t xml:space="preserve">wspierany przez specjalistów ds. zarządzania inwestycjami z warszawskiego biura Peakside. </w:t>
      </w:r>
      <w:r w:rsidR="000501F6">
        <w:rPr>
          <w:rFonts w:ascii="Arial" w:hAnsi="Arial" w:cs="Arial"/>
          <w:sz w:val="20"/>
          <w:szCs w:val="20"/>
          <w:lang w:val="pl"/>
        </w:rPr>
        <w:t xml:space="preserve">Zespół </w:t>
      </w:r>
      <w:r>
        <w:rPr>
          <w:rFonts w:ascii="Arial" w:hAnsi="Arial" w:cs="Arial"/>
          <w:sz w:val="20"/>
          <w:szCs w:val="20"/>
          <w:lang w:val="pl"/>
        </w:rPr>
        <w:t xml:space="preserve">Peakside zrealizował szereg inicjatyw zwiększających wartość portfela, obejmujących pozyskanie najemców, remonty, przebudowy i nabycie dodatkowych działek pozwalających na uzyskanie prawa własności gruntu. </w:t>
      </w:r>
    </w:p>
    <w:p w14:paraId="1B46D8C5" w14:textId="170A2E30" w:rsidR="007F0EEC" w:rsidRDefault="007F0EEC" w:rsidP="000501F6">
      <w:pPr>
        <w:widowControl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  <w:lang w:val="pl"/>
        </w:rPr>
      </w:pPr>
      <w:r>
        <w:rPr>
          <w:rFonts w:ascii="Arial" w:hAnsi="Arial" w:cs="Arial"/>
          <w:sz w:val="20"/>
          <w:szCs w:val="20"/>
          <w:lang w:val="pl"/>
        </w:rPr>
        <w:t>Nieruchomości zostały sprzedane w okresie 2015-2021 w 38 niezależnych transakcjach zawartych z 35 nabywcami</w:t>
      </w:r>
      <w:r w:rsidR="00AF06C4">
        <w:rPr>
          <w:rFonts w:ascii="Arial" w:hAnsi="Arial" w:cs="Arial"/>
          <w:sz w:val="20"/>
          <w:szCs w:val="20"/>
          <w:lang w:val="pl"/>
        </w:rPr>
        <w:t>,</w:t>
      </w:r>
      <w:r>
        <w:rPr>
          <w:rFonts w:ascii="Arial" w:hAnsi="Arial" w:cs="Arial"/>
          <w:sz w:val="20"/>
          <w:szCs w:val="20"/>
          <w:lang w:val="pl"/>
        </w:rPr>
        <w:t xml:space="preserve"> </w:t>
      </w:r>
      <w:r w:rsidR="00AF06C4">
        <w:rPr>
          <w:rFonts w:ascii="Arial" w:hAnsi="Arial" w:cs="Arial"/>
          <w:sz w:val="20"/>
          <w:szCs w:val="20"/>
          <w:lang w:val="pl"/>
        </w:rPr>
        <w:t xml:space="preserve">wśród których były </w:t>
      </w:r>
      <w:r>
        <w:rPr>
          <w:rFonts w:ascii="Arial" w:hAnsi="Arial" w:cs="Arial"/>
          <w:sz w:val="20"/>
          <w:szCs w:val="20"/>
          <w:lang w:val="pl"/>
        </w:rPr>
        <w:t>instytucjonaln</w:t>
      </w:r>
      <w:r w:rsidR="00AF06C4">
        <w:rPr>
          <w:rFonts w:ascii="Arial" w:hAnsi="Arial" w:cs="Arial"/>
          <w:sz w:val="20"/>
          <w:szCs w:val="20"/>
          <w:lang w:val="pl"/>
        </w:rPr>
        <w:t>e</w:t>
      </w:r>
      <w:r>
        <w:rPr>
          <w:rFonts w:ascii="Arial" w:hAnsi="Arial" w:cs="Arial"/>
          <w:sz w:val="20"/>
          <w:szCs w:val="20"/>
          <w:lang w:val="pl"/>
        </w:rPr>
        <w:t xml:space="preserve"> podmiot</w:t>
      </w:r>
      <w:r w:rsidR="00AF06C4">
        <w:rPr>
          <w:rFonts w:ascii="Arial" w:hAnsi="Arial" w:cs="Arial"/>
          <w:sz w:val="20"/>
          <w:szCs w:val="20"/>
          <w:lang w:val="pl"/>
        </w:rPr>
        <w:t>y</w:t>
      </w:r>
      <w:r>
        <w:rPr>
          <w:rFonts w:ascii="Arial" w:hAnsi="Arial" w:cs="Arial"/>
          <w:sz w:val="20"/>
          <w:szCs w:val="20"/>
          <w:lang w:val="pl"/>
        </w:rPr>
        <w:t xml:space="preserve"> rynku nieruchomości, jak i inwestor</w:t>
      </w:r>
      <w:r w:rsidR="00AF06C4">
        <w:rPr>
          <w:rFonts w:ascii="Arial" w:hAnsi="Arial" w:cs="Arial"/>
          <w:sz w:val="20"/>
          <w:szCs w:val="20"/>
          <w:lang w:val="pl"/>
        </w:rPr>
        <w:t>zy</w:t>
      </w:r>
      <w:r>
        <w:rPr>
          <w:rFonts w:ascii="Arial" w:hAnsi="Arial" w:cs="Arial"/>
          <w:sz w:val="20"/>
          <w:szCs w:val="20"/>
          <w:lang w:val="pl"/>
        </w:rPr>
        <w:t xml:space="preserve"> indywidualn</w:t>
      </w:r>
      <w:r w:rsidR="00AF06C4">
        <w:rPr>
          <w:rFonts w:ascii="Arial" w:hAnsi="Arial" w:cs="Arial"/>
          <w:sz w:val="20"/>
          <w:szCs w:val="20"/>
          <w:lang w:val="pl"/>
        </w:rPr>
        <w:t>i</w:t>
      </w:r>
      <w:r>
        <w:rPr>
          <w:rFonts w:ascii="Arial" w:hAnsi="Arial" w:cs="Arial"/>
          <w:sz w:val="20"/>
          <w:szCs w:val="20"/>
          <w:lang w:val="pl"/>
        </w:rPr>
        <w:t xml:space="preserve">. Łączne wpływy z tytułu tych transakcji przekroczyły 90 mln euro. Peakside nie może ujawnić dokładnej rentowności tej inwestycji, niemniej stopa </w:t>
      </w:r>
      <w:r w:rsidR="000501F6">
        <w:rPr>
          <w:rFonts w:ascii="Arial" w:hAnsi="Arial" w:cs="Arial"/>
          <w:sz w:val="20"/>
          <w:szCs w:val="20"/>
          <w:lang w:val="pl"/>
        </w:rPr>
        <w:t>zwrotu (</w:t>
      </w:r>
      <w:r>
        <w:rPr>
          <w:rFonts w:ascii="Arial" w:hAnsi="Arial" w:cs="Arial"/>
          <w:sz w:val="20"/>
          <w:szCs w:val="20"/>
          <w:lang w:val="pl"/>
        </w:rPr>
        <w:t>IRR</w:t>
      </w:r>
      <w:r w:rsidR="000501F6">
        <w:rPr>
          <w:rFonts w:ascii="Arial" w:hAnsi="Arial" w:cs="Arial"/>
          <w:sz w:val="20"/>
          <w:szCs w:val="20"/>
          <w:lang w:val="pl"/>
        </w:rPr>
        <w:t>)</w:t>
      </w:r>
      <w:r>
        <w:rPr>
          <w:rFonts w:ascii="Arial" w:hAnsi="Arial" w:cs="Arial"/>
          <w:sz w:val="20"/>
          <w:szCs w:val="20"/>
          <w:lang w:val="pl"/>
        </w:rPr>
        <w:t xml:space="preserve"> przekroczyła 25%.</w:t>
      </w:r>
    </w:p>
    <w:p w14:paraId="7C9AA94C" w14:textId="77777777" w:rsidR="001176F1" w:rsidRPr="00556FA8" w:rsidRDefault="001176F1" w:rsidP="000501F6">
      <w:pPr>
        <w:widowControl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3EB22804" w14:textId="3015859F" w:rsidR="00DB40AB" w:rsidRPr="00556FA8" w:rsidRDefault="0084188A" w:rsidP="000501F6">
      <w:pPr>
        <w:widowControl w:val="0"/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"/>
        </w:rPr>
        <w:lastRenderedPageBreak/>
        <w:t xml:space="preserve">„Nasza strategia przyjęta dla tego portfela opierała się na </w:t>
      </w:r>
      <w:r w:rsidR="001176F1">
        <w:rPr>
          <w:rFonts w:ascii="Arial" w:hAnsi="Arial"/>
          <w:sz w:val="20"/>
          <w:szCs w:val="20"/>
          <w:lang w:val="pl"/>
        </w:rPr>
        <w:t xml:space="preserve">jego </w:t>
      </w:r>
      <w:r w:rsidR="00E71270">
        <w:rPr>
          <w:rFonts w:ascii="Arial" w:hAnsi="Arial"/>
          <w:sz w:val="20"/>
          <w:szCs w:val="20"/>
          <w:lang w:val="pl"/>
        </w:rPr>
        <w:t xml:space="preserve">rozbiciu na mniejsze części i pojedyncze </w:t>
      </w:r>
      <w:r w:rsidR="00066288">
        <w:rPr>
          <w:rFonts w:ascii="Arial" w:hAnsi="Arial"/>
          <w:sz w:val="20"/>
          <w:szCs w:val="20"/>
          <w:lang w:val="pl"/>
        </w:rPr>
        <w:t>obiekty</w:t>
      </w:r>
      <w:r>
        <w:rPr>
          <w:rFonts w:ascii="Arial" w:hAnsi="Arial"/>
          <w:sz w:val="20"/>
          <w:szCs w:val="20"/>
          <w:lang w:val="pl"/>
        </w:rPr>
        <w:t xml:space="preserve"> – dla każdego z aktywów przygotowaliśmy szczegółowy biznesplan pozwalający na maksymalizację jego wartości i osiągnięcie naszych celów strategicznych. Przeprowadzenie tej transakcji jest wyraźnym potwierdzeniem wysokich kompetencji zarządczych i transakcyjnych zespołu Peakside. Naszym zdaniem Czechy są wciąż bardzo atrakcyjnym rynkiem dla nowych inwestycji, podobnie jak i Polska, gdzie obecnie skupiamy się na sektorze przemysłowym i logistycznym”</w:t>
      </w:r>
      <w:r w:rsidR="00BB6E84">
        <w:rPr>
          <w:rFonts w:ascii="Arial" w:hAnsi="Arial"/>
          <w:sz w:val="20"/>
          <w:szCs w:val="20"/>
          <w:lang w:val="pl"/>
        </w:rPr>
        <w:t xml:space="preserve"> – powiedział </w:t>
      </w:r>
      <w:r w:rsidR="00BB6E84">
        <w:rPr>
          <w:rFonts w:ascii="Arial" w:hAnsi="Arial"/>
          <w:b/>
          <w:bCs/>
          <w:sz w:val="20"/>
          <w:szCs w:val="20"/>
          <w:lang w:val="pl"/>
        </w:rPr>
        <w:t xml:space="preserve">Michał Nawrot, </w:t>
      </w:r>
      <w:r w:rsidR="00337412">
        <w:rPr>
          <w:rFonts w:ascii="Arial" w:hAnsi="Arial"/>
          <w:b/>
          <w:bCs/>
          <w:sz w:val="20"/>
          <w:szCs w:val="20"/>
          <w:lang w:val="pl"/>
        </w:rPr>
        <w:t>Principal</w:t>
      </w:r>
      <w:r w:rsidR="00BB6E84">
        <w:rPr>
          <w:rFonts w:ascii="Arial" w:hAnsi="Arial"/>
          <w:b/>
          <w:bCs/>
          <w:sz w:val="20"/>
          <w:szCs w:val="20"/>
          <w:lang w:val="pl"/>
        </w:rPr>
        <w:t xml:space="preserve"> w Peakside Capital Advisors,</w:t>
      </w:r>
      <w:r w:rsidR="00BB6E84">
        <w:rPr>
          <w:rFonts w:ascii="Arial" w:hAnsi="Arial"/>
          <w:sz w:val="20"/>
          <w:szCs w:val="20"/>
          <w:lang w:val="pl"/>
        </w:rPr>
        <w:t xml:space="preserve"> odpowiedzialny za zarządzanie tą inwestycją po stronie funduszu.</w:t>
      </w:r>
    </w:p>
    <w:p w14:paraId="0766817B" w14:textId="77777777" w:rsidR="001E5212" w:rsidRPr="00556FA8" w:rsidRDefault="001E5212" w:rsidP="008A59B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"/>
        </w:rPr>
        <w:t>***</w:t>
      </w:r>
    </w:p>
    <w:p w14:paraId="0281F7F8" w14:textId="0F500087" w:rsidR="008203AF" w:rsidRDefault="008203AF" w:rsidP="008A59B4">
      <w:pPr>
        <w:spacing w:line="276" w:lineRule="auto"/>
        <w:jc w:val="both"/>
        <w:rPr>
          <w:rFonts w:ascii="Arial" w:hAnsi="Arial" w:cs="Arial"/>
          <w:sz w:val="20"/>
          <w:szCs w:val="20"/>
          <w:lang w:val="pl"/>
        </w:rPr>
      </w:pPr>
      <w:r>
        <w:rPr>
          <w:rFonts w:ascii="Arial" w:hAnsi="Arial" w:cs="Arial"/>
          <w:sz w:val="20"/>
          <w:szCs w:val="20"/>
          <w:lang w:val="pl"/>
        </w:rPr>
        <w:t>Peakside Capital Advisors specjalizuje się w zarządzaniu inwestycjami na terenie Europy</w:t>
      </w:r>
      <w:r w:rsidR="00B97C07">
        <w:rPr>
          <w:rFonts w:ascii="Arial" w:hAnsi="Arial" w:cs="Arial"/>
          <w:sz w:val="20"/>
          <w:szCs w:val="20"/>
          <w:lang w:val="pl"/>
        </w:rPr>
        <w:t>.</w:t>
      </w:r>
      <w:r>
        <w:rPr>
          <w:rFonts w:ascii="Arial" w:hAnsi="Arial" w:cs="Arial"/>
          <w:sz w:val="20"/>
          <w:szCs w:val="20"/>
          <w:lang w:val="pl"/>
        </w:rPr>
        <w:t xml:space="preserve"> Jest to firma private equity zarządzająca aktywami o wartości ok. 1</w:t>
      </w:r>
      <w:r w:rsidR="000501F6">
        <w:rPr>
          <w:rFonts w:ascii="Arial" w:hAnsi="Arial" w:cs="Arial"/>
          <w:sz w:val="20"/>
          <w:szCs w:val="20"/>
          <w:lang w:val="pl"/>
        </w:rPr>
        <w:t>,4</w:t>
      </w:r>
      <w:r>
        <w:rPr>
          <w:rFonts w:ascii="Arial" w:hAnsi="Arial" w:cs="Arial"/>
          <w:sz w:val="20"/>
          <w:szCs w:val="20"/>
          <w:lang w:val="pl"/>
        </w:rPr>
        <w:t xml:space="preserve"> miliarda EUR w imieniu inwestorów instytucjonalnych. Peakside wprowadza różnorodne strategie inwestycyjne dopasowane do potrzeb konkretnych inwestorów, począwszy od strategii typu ‘Core’</w:t>
      </w:r>
      <w:r w:rsidR="000501F6">
        <w:rPr>
          <w:rFonts w:ascii="Arial" w:hAnsi="Arial" w:cs="Arial"/>
          <w:sz w:val="20"/>
          <w:szCs w:val="20"/>
          <w:lang w:val="pl"/>
        </w:rPr>
        <w:t>, a kończąc na projektach typu</w:t>
      </w:r>
      <w:r>
        <w:rPr>
          <w:rFonts w:ascii="Arial" w:hAnsi="Arial" w:cs="Arial"/>
          <w:sz w:val="20"/>
          <w:szCs w:val="20"/>
          <w:lang w:val="pl"/>
        </w:rPr>
        <w:t xml:space="preserve"> ‘Value Add’ dla inwestycji w nieruchomości komercyjne i mieszkaniowe. Spektrum inwestycji Peakside obejmuje zarówno pojedyncze nieruchomości, projekty w budowie, a także portfele nieruchomości oraz firmy nieruchomościowe. Firma zatrudnia ponad 30 specjalistów w biurach we Warszawie, Pradze, Frankfurcie, Zug i Luksemburgu.</w:t>
      </w:r>
    </w:p>
    <w:p w14:paraId="31DE142C" w14:textId="0A3E07F9" w:rsidR="000501F6" w:rsidRDefault="003E3597" w:rsidP="008A59B4">
      <w:pPr>
        <w:spacing w:line="276" w:lineRule="auto"/>
        <w:jc w:val="both"/>
        <w:rPr>
          <w:rFonts w:ascii="Arial" w:hAnsi="Arial" w:cs="Arial"/>
          <w:sz w:val="20"/>
          <w:szCs w:val="20"/>
          <w:lang w:val="pl"/>
        </w:rPr>
      </w:pPr>
      <w:hyperlink r:id="rId11" w:history="1">
        <w:r w:rsidR="000501F6" w:rsidRPr="00942429">
          <w:rPr>
            <w:rStyle w:val="Hipercze"/>
            <w:rFonts w:ascii="Arial" w:hAnsi="Arial" w:cs="Arial"/>
            <w:sz w:val="20"/>
            <w:szCs w:val="20"/>
            <w:lang w:val="pl"/>
          </w:rPr>
          <w:t>www.peakside.com</w:t>
        </w:r>
      </w:hyperlink>
    </w:p>
    <w:p w14:paraId="4FE5CA22" w14:textId="432C7996" w:rsidR="000501F6" w:rsidRPr="000501F6" w:rsidRDefault="000501F6" w:rsidP="008A59B4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pl"/>
        </w:rPr>
      </w:pPr>
      <w:r w:rsidRPr="000501F6">
        <w:rPr>
          <w:rFonts w:ascii="Arial" w:hAnsi="Arial" w:cs="Arial"/>
          <w:b/>
          <w:bCs/>
          <w:sz w:val="20"/>
          <w:szCs w:val="20"/>
          <w:lang w:val="pl"/>
        </w:rPr>
        <w:t>Dane kontaktowe:</w:t>
      </w:r>
    </w:p>
    <w:p w14:paraId="501D5B80" w14:textId="4E3E5A12" w:rsidR="000501F6" w:rsidRPr="00556FA8" w:rsidRDefault="000501F6" w:rsidP="000501F6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556FA8">
        <w:rPr>
          <w:rFonts w:ascii="Arial" w:hAnsi="Arial" w:cs="Arial"/>
          <w:sz w:val="20"/>
          <w:szCs w:val="20"/>
          <w:lang w:val="en-GB"/>
        </w:rPr>
        <w:t>Anna Siwek</w:t>
      </w:r>
    </w:p>
    <w:p w14:paraId="49124D37" w14:textId="44B9EC53" w:rsidR="000501F6" w:rsidRPr="00556FA8" w:rsidRDefault="000501F6" w:rsidP="000501F6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556FA8">
        <w:rPr>
          <w:rFonts w:ascii="Arial" w:hAnsi="Arial" w:cs="Arial"/>
          <w:sz w:val="20"/>
          <w:szCs w:val="20"/>
          <w:lang w:val="en-GB"/>
        </w:rPr>
        <w:t>Tauber Public Relations</w:t>
      </w:r>
    </w:p>
    <w:p w14:paraId="2BAC1368" w14:textId="490EA830" w:rsidR="000501F6" w:rsidRPr="00556FA8" w:rsidRDefault="000501F6" w:rsidP="000501F6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556FA8">
        <w:rPr>
          <w:rFonts w:ascii="Arial" w:hAnsi="Arial" w:cs="Arial"/>
          <w:sz w:val="20"/>
          <w:szCs w:val="20"/>
          <w:lang w:val="en-GB"/>
        </w:rPr>
        <w:t>Tel. 664 926 910</w:t>
      </w:r>
    </w:p>
    <w:p w14:paraId="12EE3F78" w14:textId="5F8FA1CE" w:rsidR="000501F6" w:rsidRDefault="003E3597" w:rsidP="000501F6">
      <w:pPr>
        <w:spacing w:after="0" w:line="276" w:lineRule="auto"/>
        <w:jc w:val="both"/>
        <w:rPr>
          <w:rFonts w:ascii="Arial" w:hAnsi="Arial" w:cs="Arial"/>
          <w:sz w:val="20"/>
          <w:szCs w:val="20"/>
          <w:lang w:val="pl"/>
        </w:rPr>
      </w:pPr>
      <w:hyperlink r:id="rId12" w:history="1">
        <w:r w:rsidR="000501F6" w:rsidRPr="00942429">
          <w:rPr>
            <w:rStyle w:val="Hipercze"/>
            <w:rFonts w:ascii="Arial" w:hAnsi="Arial" w:cs="Arial"/>
            <w:sz w:val="20"/>
            <w:szCs w:val="20"/>
            <w:lang w:val="pl"/>
          </w:rPr>
          <w:t>asiwek@tauber.com.pl</w:t>
        </w:r>
      </w:hyperlink>
    </w:p>
    <w:p w14:paraId="221294C2" w14:textId="77777777" w:rsidR="000501F6" w:rsidRPr="00144231" w:rsidRDefault="000501F6" w:rsidP="008A59B4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sectPr w:rsidR="000501F6" w:rsidRPr="00144231" w:rsidSect="000501F6">
      <w:headerReference w:type="default" r:id="rId13"/>
      <w:footerReference w:type="default" r:id="rId14"/>
      <w:pgSz w:w="11900" w:h="16840"/>
      <w:pgMar w:top="1701" w:right="1440" w:bottom="1417" w:left="144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F12D6" w14:textId="77777777" w:rsidR="003F4831" w:rsidRDefault="003F4831" w:rsidP="00BB5CA2">
      <w:pPr>
        <w:spacing w:after="0"/>
      </w:pPr>
      <w:r>
        <w:separator/>
      </w:r>
    </w:p>
  </w:endnote>
  <w:endnote w:type="continuationSeparator" w:id="0">
    <w:p w14:paraId="74D7B391" w14:textId="77777777" w:rsidR="003F4831" w:rsidRDefault="003F4831" w:rsidP="00BB5C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EC50F" w14:textId="77777777" w:rsidR="00AD1F8B" w:rsidRDefault="00AD1F8B" w:rsidP="00700246">
    <w:pPr>
      <w:pStyle w:val="Stopka"/>
      <w:jc w:val="center"/>
      <w:rPr>
        <w:rFonts w:ascii="Candara" w:hAnsi="Candara" w:cs="Candara"/>
        <w:sz w:val="18"/>
        <w:szCs w:val="18"/>
      </w:rPr>
    </w:pPr>
  </w:p>
  <w:p w14:paraId="6C1AC21D" w14:textId="77777777" w:rsidR="00AD1F8B" w:rsidRPr="00556FA8" w:rsidRDefault="00AD1F8B" w:rsidP="00700246">
    <w:pPr>
      <w:pStyle w:val="Stopka"/>
      <w:jc w:val="center"/>
      <w:rPr>
        <w:rFonts w:ascii="Candara" w:hAnsi="Candara" w:cs="Candara"/>
        <w:sz w:val="16"/>
        <w:szCs w:val="16"/>
        <w:lang w:val="pl-PL"/>
      </w:rPr>
    </w:pPr>
    <w:r w:rsidRPr="00556FA8">
      <w:rPr>
        <w:rFonts w:ascii="Candara" w:hAnsi="Candara" w:cs="Candara"/>
        <w:sz w:val="16"/>
        <w:szCs w:val="16"/>
        <w:lang w:val="en-GB"/>
      </w:rPr>
      <w:t xml:space="preserve">Peakside Capital Advisors Sp. z o.o. | ul. </w:t>
    </w:r>
    <w:r>
      <w:rPr>
        <w:rFonts w:ascii="Candara" w:hAnsi="Candara" w:cs="Candara"/>
        <w:sz w:val="16"/>
        <w:szCs w:val="16"/>
        <w:lang w:val="pl"/>
      </w:rPr>
      <w:t>Poznańska 37, 00-689 Warszawa, Polska | T. +48 22 653 69 00 | peakside.com</w:t>
    </w:r>
  </w:p>
  <w:p w14:paraId="5995C181" w14:textId="77777777" w:rsidR="00AD1F8B" w:rsidRPr="00556FA8" w:rsidRDefault="00AD1F8B" w:rsidP="00700246">
    <w:pPr>
      <w:pStyle w:val="Stopka"/>
      <w:jc w:val="center"/>
      <w:rPr>
        <w:rFonts w:ascii="Candara" w:hAnsi="Candara" w:cs="Candara"/>
        <w:sz w:val="16"/>
        <w:szCs w:val="16"/>
        <w:lang w:val="pl-PL"/>
      </w:rPr>
    </w:pPr>
  </w:p>
  <w:p w14:paraId="612D4C26" w14:textId="77777777" w:rsidR="00AD1F8B" w:rsidRPr="00556FA8" w:rsidRDefault="00AD1F8B" w:rsidP="005C6AE1">
    <w:pPr>
      <w:pStyle w:val="Nagwek"/>
      <w:jc w:val="center"/>
      <w:rPr>
        <w:rFonts w:ascii="Candara" w:hAnsi="Candara" w:cs="Candara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A8088F" w14:textId="77777777" w:rsidR="003F4831" w:rsidRDefault="003F4831" w:rsidP="00BB5CA2">
      <w:pPr>
        <w:spacing w:after="0"/>
      </w:pPr>
      <w:r>
        <w:separator/>
      </w:r>
    </w:p>
  </w:footnote>
  <w:footnote w:type="continuationSeparator" w:id="0">
    <w:p w14:paraId="1D91EEF9" w14:textId="77777777" w:rsidR="003F4831" w:rsidRDefault="003F4831" w:rsidP="00BB5C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2B436" w14:textId="77777777" w:rsidR="00AD1F8B" w:rsidRDefault="00AD1F8B">
    <w:pPr>
      <w:pStyle w:val="Nagwek"/>
    </w:pPr>
    <w:r>
      <w:rPr>
        <w:noProof/>
        <w:lang w:val="pl"/>
      </w:rPr>
      <w:drawing>
        <wp:anchor distT="0" distB="0" distL="114300" distR="114300" simplePos="0" relativeHeight="251657728" behindDoc="1" locked="0" layoutInCell="1" allowOverlap="1" wp14:anchorId="2E7CA20E" wp14:editId="7E61CCC6">
          <wp:simplePos x="0" y="0"/>
          <wp:positionH relativeFrom="page">
            <wp:posOffset>3060700</wp:posOffset>
          </wp:positionH>
          <wp:positionV relativeFrom="page">
            <wp:posOffset>292100</wp:posOffset>
          </wp:positionV>
          <wp:extent cx="1333500" cy="571500"/>
          <wp:effectExtent l="0" t="0" r="0" b="0"/>
          <wp:wrapNone/>
          <wp:docPr id="5" name="Obraz 5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96FA6"/>
    <w:multiLevelType w:val="hybridMultilevel"/>
    <w:tmpl w:val="73226A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B2B1C9E"/>
    <w:multiLevelType w:val="multilevel"/>
    <w:tmpl w:val="2982D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132E96"/>
    <w:multiLevelType w:val="hybridMultilevel"/>
    <w:tmpl w:val="A71421AC"/>
    <w:lvl w:ilvl="0" w:tplc="AD3EC3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676381"/>
    <w:multiLevelType w:val="multilevel"/>
    <w:tmpl w:val="536A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013576"/>
    <w:multiLevelType w:val="hybridMultilevel"/>
    <w:tmpl w:val="460219B8"/>
    <w:lvl w:ilvl="0" w:tplc="AD3EC3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A1D5477"/>
    <w:multiLevelType w:val="hybridMultilevel"/>
    <w:tmpl w:val="5642A2BE"/>
    <w:lvl w:ilvl="0" w:tplc="A1A6CC82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0038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C8FDF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FA058B"/>
    <w:multiLevelType w:val="hybridMultilevel"/>
    <w:tmpl w:val="0FCEB5E4"/>
    <w:lvl w:ilvl="0" w:tplc="9BC0A27C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E08E5"/>
    <w:multiLevelType w:val="multilevel"/>
    <w:tmpl w:val="F8486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425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3A1"/>
    <w:rsid w:val="0001214B"/>
    <w:rsid w:val="00030F8C"/>
    <w:rsid w:val="00031BF0"/>
    <w:rsid w:val="000336A3"/>
    <w:rsid w:val="000501F6"/>
    <w:rsid w:val="0005384F"/>
    <w:rsid w:val="0005413F"/>
    <w:rsid w:val="00054F61"/>
    <w:rsid w:val="0006352B"/>
    <w:rsid w:val="00064E28"/>
    <w:rsid w:val="00066288"/>
    <w:rsid w:val="00074403"/>
    <w:rsid w:val="0008073B"/>
    <w:rsid w:val="0008281D"/>
    <w:rsid w:val="0008354A"/>
    <w:rsid w:val="000B04A4"/>
    <w:rsid w:val="000D230B"/>
    <w:rsid w:val="000F5196"/>
    <w:rsid w:val="000F5E78"/>
    <w:rsid w:val="00110CDA"/>
    <w:rsid w:val="001176F1"/>
    <w:rsid w:val="00126B1C"/>
    <w:rsid w:val="00133C05"/>
    <w:rsid w:val="00144231"/>
    <w:rsid w:val="00151C4F"/>
    <w:rsid w:val="00193099"/>
    <w:rsid w:val="00193CCC"/>
    <w:rsid w:val="001A6E5B"/>
    <w:rsid w:val="001B0CFE"/>
    <w:rsid w:val="001C5C0E"/>
    <w:rsid w:val="001D12C1"/>
    <w:rsid w:val="001E0440"/>
    <w:rsid w:val="001E2B18"/>
    <w:rsid w:val="001E5212"/>
    <w:rsid w:val="00204BA6"/>
    <w:rsid w:val="0020580D"/>
    <w:rsid w:val="0021265D"/>
    <w:rsid w:val="00214C74"/>
    <w:rsid w:val="0022105C"/>
    <w:rsid w:val="0024517C"/>
    <w:rsid w:val="00251260"/>
    <w:rsid w:val="002765BC"/>
    <w:rsid w:val="00291AC0"/>
    <w:rsid w:val="0029211C"/>
    <w:rsid w:val="002A6542"/>
    <w:rsid w:val="002B63ED"/>
    <w:rsid w:val="002B7FB7"/>
    <w:rsid w:val="002D0AB3"/>
    <w:rsid w:val="002E4B85"/>
    <w:rsid w:val="002F6E8D"/>
    <w:rsid w:val="0030119B"/>
    <w:rsid w:val="00310784"/>
    <w:rsid w:val="00321958"/>
    <w:rsid w:val="00327B2F"/>
    <w:rsid w:val="003333B1"/>
    <w:rsid w:val="00337412"/>
    <w:rsid w:val="0034511C"/>
    <w:rsid w:val="003451D7"/>
    <w:rsid w:val="00347395"/>
    <w:rsid w:val="00355CA4"/>
    <w:rsid w:val="00361314"/>
    <w:rsid w:val="003869E7"/>
    <w:rsid w:val="00391F1D"/>
    <w:rsid w:val="003A270F"/>
    <w:rsid w:val="003A657C"/>
    <w:rsid w:val="003C0C4D"/>
    <w:rsid w:val="003C52D6"/>
    <w:rsid w:val="003C75EB"/>
    <w:rsid w:val="003D2210"/>
    <w:rsid w:val="003E29C4"/>
    <w:rsid w:val="003E3597"/>
    <w:rsid w:val="003E4F18"/>
    <w:rsid w:val="003F1EE2"/>
    <w:rsid w:val="003F46AB"/>
    <w:rsid w:val="003F4831"/>
    <w:rsid w:val="00404C77"/>
    <w:rsid w:val="004164A5"/>
    <w:rsid w:val="004323B1"/>
    <w:rsid w:val="0043466B"/>
    <w:rsid w:val="004444CF"/>
    <w:rsid w:val="00451D3C"/>
    <w:rsid w:val="004525A2"/>
    <w:rsid w:val="00452D7C"/>
    <w:rsid w:val="00454925"/>
    <w:rsid w:val="004566AD"/>
    <w:rsid w:val="004733A9"/>
    <w:rsid w:val="0048512E"/>
    <w:rsid w:val="004929DD"/>
    <w:rsid w:val="004D08B8"/>
    <w:rsid w:val="004E4A97"/>
    <w:rsid w:val="004F26D8"/>
    <w:rsid w:val="00533670"/>
    <w:rsid w:val="00534B7A"/>
    <w:rsid w:val="0053529C"/>
    <w:rsid w:val="0054119B"/>
    <w:rsid w:val="00553E2B"/>
    <w:rsid w:val="005548BC"/>
    <w:rsid w:val="0055634A"/>
    <w:rsid w:val="00556FA8"/>
    <w:rsid w:val="00564C7A"/>
    <w:rsid w:val="005823A1"/>
    <w:rsid w:val="005A3C14"/>
    <w:rsid w:val="005B778C"/>
    <w:rsid w:val="005C28DD"/>
    <w:rsid w:val="005C4A62"/>
    <w:rsid w:val="005C6AE1"/>
    <w:rsid w:val="005D11B3"/>
    <w:rsid w:val="005D464F"/>
    <w:rsid w:val="005D7884"/>
    <w:rsid w:val="005E6198"/>
    <w:rsid w:val="00601C85"/>
    <w:rsid w:val="006139F1"/>
    <w:rsid w:val="00636B90"/>
    <w:rsid w:val="006469DE"/>
    <w:rsid w:val="00657A7A"/>
    <w:rsid w:val="00675F29"/>
    <w:rsid w:val="00681EC9"/>
    <w:rsid w:val="0068241C"/>
    <w:rsid w:val="006A1650"/>
    <w:rsid w:val="006A189F"/>
    <w:rsid w:val="006A4534"/>
    <w:rsid w:val="006B4801"/>
    <w:rsid w:val="00700246"/>
    <w:rsid w:val="007019A1"/>
    <w:rsid w:val="0073011E"/>
    <w:rsid w:val="00736DAD"/>
    <w:rsid w:val="00773899"/>
    <w:rsid w:val="0077461B"/>
    <w:rsid w:val="00776280"/>
    <w:rsid w:val="007A2C87"/>
    <w:rsid w:val="007B028C"/>
    <w:rsid w:val="007B5165"/>
    <w:rsid w:val="007B52AA"/>
    <w:rsid w:val="007C0464"/>
    <w:rsid w:val="007C21D2"/>
    <w:rsid w:val="007D0163"/>
    <w:rsid w:val="007D0ED2"/>
    <w:rsid w:val="007F0EEC"/>
    <w:rsid w:val="008203AF"/>
    <w:rsid w:val="008252EC"/>
    <w:rsid w:val="00825897"/>
    <w:rsid w:val="00827230"/>
    <w:rsid w:val="00837445"/>
    <w:rsid w:val="0084188A"/>
    <w:rsid w:val="0084236D"/>
    <w:rsid w:val="00857845"/>
    <w:rsid w:val="00870D1A"/>
    <w:rsid w:val="0087722C"/>
    <w:rsid w:val="008A59B4"/>
    <w:rsid w:val="008B7EA8"/>
    <w:rsid w:val="008C1F12"/>
    <w:rsid w:val="008D2989"/>
    <w:rsid w:val="008F43C5"/>
    <w:rsid w:val="00906738"/>
    <w:rsid w:val="009079CF"/>
    <w:rsid w:val="00916204"/>
    <w:rsid w:val="00937955"/>
    <w:rsid w:val="00947B02"/>
    <w:rsid w:val="00965F33"/>
    <w:rsid w:val="009962AA"/>
    <w:rsid w:val="009A51EA"/>
    <w:rsid w:val="009B4AA1"/>
    <w:rsid w:val="009B7682"/>
    <w:rsid w:val="009F1DC1"/>
    <w:rsid w:val="009F4791"/>
    <w:rsid w:val="009F71FA"/>
    <w:rsid w:val="00A014CC"/>
    <w:rsid w:val="00A20289"/>
    <w:rsid w:val="00A72D35"/>
    <w:rsid w:val="00A75459"/>
    <w:rsid w:val="00A85752"/>
    <w:rsid w:val="00A862F8"/>
    <w:rsid w:val="00AB0AC9"/>
    <w:rsid w:val="00AB5186"/>
    <w:rsid w:val="00AB6251"/>
    <w:rsid w:val="00AD0A53"/>
    <w:rsid w:val="00AD1CC8"/>
    <w:rsid w:val="00AD1F8B"/>
    <w:rsid w:val="00AD3E46"/>
    <w:rsid w:val="00AD50C7"/>
    <w:rsid w:val="00AD7981"/>
    <w:rsid w:val="00AE019D"/>
    <w:rsid w:val="00AE086A"/>
    <w:rsid w:val="00AE3F84"/>
    <w:rsid w:val="00AE6932"/>
    <w:rsid w:val="00AF06C4"/>
    <w:rsid w:val="00AF7AEB"/>
    <w:rsid w:val="00B00281"/>
    <w:rsid w:val="00B04B30"/>
    <w:rsid w:val="00B2351A"/>
    <w:rsid w:val="00B47ECF"/>
    <w:rsid w:val="00B51400"/>
    <w:rsid w:val="00B66C08"/>
    <w:rsid w:val="00B7286D"/>
    <w:rsid w:val="00B8087C"/>
    <w:rsid w:val="00B82462"/>
    <w:rsid w:val="00B9138F"/>
    <w:rsid w:val="00B97C07"/>
    <w:rsid w:val="00BB5CA2"/>
    <w:rsid w:val="00BB6E84"/>
    <w:rsid w:val="00BC23B7"/>
    <w:rsid w:val="00BD77ED"/>
    <w:rsid w:val="00BF783C"/>
    <w:rsid w:val="00C0351E"/>
    <w:rsid w:val="00C07D9B"/>
    <w:rsid w:val="00C14113"/>
    <w:rsid w:val="00C36B88"/>
    <w:rsid w:val="00C54FCD"/>
    <w:rsid w:val="00C62156"/>
    <w:rsid w:val="00C636BF"/>
    <w:rsid w:val="00C670A6"/>
    <w:rsid w:val="00C67DC6"/>
    <w:rsid w:val="00C76810"/>
    <w:rsid w:val="00C87DD2"/>
    <w:rsid w:val="00C901C7"/>
    <w:rsid w:val="00CA02B6"/>
    <w:rsid w:val="00CA2794"/>
    <w:rsid w:val="00CA4BF3"/>
    <w:rsid w:val="00CA6789"/>
    <w:rsid w:val="00CA77AC"/>
    <w:rsid w:val="00CB3206"/>
    <w:rsid w:val="00CD1321"/>
    <w:rsid w:val="00CD2B0B"/>
    <w:rsid w:val="00CE0ECB"/>
    <w:rsid w:val="00CE2697"/>
    <w:rsid w:val="00CE5A1E"/>
    <w:rsid w:val="00CE5F53"/>
    <w:rsid w:val="00CF6E69"/>
    <w:rsid w:val="00D02EE7"/>
    <w:rsid w:val="00D12C21"/>
    <w:rsid w:val="00D12FE3"/>
    <w:rsid w:val="00D47C90"/>
    <w:rsid w:val="00D66789"/>
    <w:rsid w:val="00D723CB"/>
    <w:rsid w:val="00D72609"/>
    <w:rsid w:val="00D73C25"/>
    <w:rsid w:val="00D82B5C"/>
    <w:rsid w:val="00D8378A"/>
    <w:rsid w:val="00D84728"/>
    <w:rsid w:val="00DA1491"/>
    <w:rsid w:val="00DA748B"/>
    <w:rsid w:val="00DB40AB"/>
    <w:rsid w:val="00DC4406"/>
    <w:rsid w:val="00DD1355"/>
    <w:rsid w:val="00DD2354"/>
    <w:rsid w:val="00DE7AF1"/>
    <w:rsid w:val="00DF3761"/>
    <w:rsid w:val="00E01550"/>
    <w:rsid w:val="00E3187F"/>
    <w:rsid w:val="00E31F3D"/>
    <w:rsid w:val="00E34077"/>
    <w:rsid w:val="00E3734E"/>
    <w:rsid w:val="00E71270"/>
    <w:rsid w:val="00E73E18"/>
    <w:rsid w:val="00E7581B"/>
    <w:rsid w:val="00E87120"/>
    <w:rsid w:val="00E87898"/>
    <w:rsid w:val="00E9081F"/>
    <w:rsid w:val="00EB1287"/>
    <w:rsid w:val="00EB71B6"/>
    <w:rsid w:val="00EC1BFB"/>
    <w:rsid w:val="00EC5516"/>
    <w:rsid w:val="00EC569B"/>
    <w:rsid w:val="00EE2CC9"/>
    <w:rsid w:val="00EE47DB"/>
    <w:rsid w:val="00EF7520"/>
    <w:rsid w:val="00F150AA"/>
    <w:rsid w:val="00F15F23"/>
    <w:rsid w:val="00F20F26"/>
    <w:rsid w:val="00F91419"/>
    <w:rsid w:val="00F9200D"/>
    <w:rsid w:val="00F968D7"/>
    <w:rsid w:val="00FC07D6"/>
    <w:rsid w:val="00FC2407"/>
    <w:rsid w:val="00FC4788"/>
    <w:rsid w:val="00FD492D"/>
    <w:rsid w:val="00FF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6DE79E4"/>
  <w15:docId w15:val="{12280A6D-BD43-4364-8B73-681764A25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3E2B"/>
    <w:pPr>
      <w:spacing w:after="200"/>
    </w:pPr>
    <w:rPr>
      <w:rFonts w:cs="Cambria"/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A20289"/>
    <w:pPr>
      <w:keepNext/>
      <w:numPr>
        <w:numId w:val="1"/>
      </w:numPr>
      <w:tabs>
        <w:tab w:val="clear" w:pos="720"/>
      </w:tabs>
      <w:overflowPunct w:val="0"/>
      <w:autoSpaceDE w:val="0"/>
      <w:autoSpaceDN w:val="0"/>
      <w:adjustRightInd w:val="0"/>
      <w:spacing w:after="0"/>
      <w:ind w:left="284" w:hanging="284"/>
      <w:jc w:val="both"/>
      <w:textAlignment w:val="baseline"/>
      <w:outlineLvl w:val="0"/>
    </w:pPr>
    <w:rPr>
      <w:rFonts w:ascii="Times New Roman" w:eastAsia="Times New Roman" w:hAnsi="Times New Roman" w:cs="Times New Roman"/>
      <w:b/>
      <w:szCs w:val="20"/>
      <w:lang w:val="pl-PL"/>
    </w:rPr>
  </w:style>
  <w:style w:type="paragraph" w:styleId="Nagwek2">
    <w:name w:val="heading 2"/>
    <w:basedOn w:val="Normalny"/>
    <w:next w:val="Normalny"/>
    <w:link w:val="Nagwek2Znak"/>
    <w:qFormat/>
    <w:locked/>
    <w:rsid w:val="00A20289"/>
    <w:pPr>
      <w:keepNext/>
      <w:overflowPunct w:val="0"/>
      <w:autoSpaceDE w:val="0"/>
      <w:autoSpaceDN w:val="0"/>
      <w:adjustRightInd w:val="0"/>
      <w:spacing w:after="0"/>
      <w:jc w:val="both"/>
      <w:textAlignment w:val="baseline"/>
      <w:outlineLvl w:val="1"/>
    </w:pPr>
    <w:rPr>
      <w:rFonts w:ascii="Times New Roman" w:eastAsia="Times New Roman" w:hAnsi="Times New Roman" w:cs="Times New Roman"/>
      <w:color w:val="000000"/>
      <w:szCs w:val="20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BB5CA2"/>
    <w:pPr>
      <w:tabs>
        <w:tab w:val="center" w:pos="4680"/>
        <w:tab w:val="right" w:pos="9360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BB5CA2"/>
  </w:style>
  <w:style w:type="paragraph" w:styleId="Stopka">
    <w:name w:val="footer"/>
    <w:basedOn w:val="Normalny"/>
    <w:link w:val="StopkaZnak"/>
    <w:uiPriority w:val="99"/>
    <w:rsid w:val="00BB5CA2"/>
    <w:pPr>
      <w:tabs>
        <w:tab w:val="center" w:pos="4680"/>
        <w:tab w:val="right" w:pos="9360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B5CA2"/>
  </w:style>
  <w:style w:type="table" w:styleId="Tabela-Siatka">
    <w:name w:val="Table Grid"/>
    <w:basedOn w:val="Standardowy"/>
    <w:uiPriority w:val="99"/>
    <w:rsid w:val="00BB5CA2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70024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00246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rsid w:val="005C6AE1"/>
    <w:pPr>
      <w:spacing w:after="0"/>
    </w:pPr>
    <w:rPr>
      <w:rFonts w:cs="Times New Roman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A7D51"/>
    <w:rPr>
      <w:rFonts w:cs="Cambria"/>
      <w:sz w:val="24"/>
      <w:szCs w:val="24"/>
      <w:lang w:val="en-US"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2028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20289"/>
    <w:rPr>
      <w:rFonts w:cs="Cambria"/>
      <w:sz w:val="24"/>
      <w:szCs w:val="24"/>
      <w:lang w:val="en-US"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2028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20289"/>
    <w:rPr>
      <w:rFonts w:cs="Cambria"/>
      <w:sz w:val="24"/>
      <w:szCs w:val="24"/>
      <w:lang w:val="en-US" w:eastAsia="en-US"/>
    </w:rPr>
  </w:style>
  <w:style w:type="character" w:customStyle="1" w:styleId="Nagwek1Znak">
    <w:name w:val="Nagłówek 1 Znak"/>
    <w:basedOn w:val="Domylnaczcionkaakapitu"/>
    <w:link w:val="Nagwek1"/>
    <w:rsid w:val="00A20289"/>
    <w:rPr>
      <w:rFonts w:ascii="Times New Roman" w:eastAsia="Times New Roman" w:hAnsi="Times New Roman"/>
      <w:b/>
      <w:sz w:val="24"/>
      <w:szCs w:val="20"/>
      <w:lang w:eastAsia="en-US"/>
    </w:rPr>
  </w:style>
  <w:style w:type="character" w:customStyle="1" w:styleId="Nagwek2Znak">
    <w:name w:val="Nagłówek 2 Znak"/>
    <w:basedOn w:val="Domylnaczcionkaakapitu"/>
    <w:link w:val="Nagwek2"/>
    <w:rsid w:val="00A20289"/>
    <w:rPr>
      <w:rFonts w:ascii="Times New Roman" w:eastAsia="Times New Roman" w:hAnsi="Times New Roman"/>
      <w:color w:val="000000"/>
      <w:sz w:val="24"/>
      <w:szCs w:val="20"/>
      <w:lang w:eastAsia="en-US"/>
    </w:rPr>
  </w:style>
  <w:style w:type="paragraph" w:styleId="Zwrotgrzecznociowy">
    <w:name w:val="Salutation"/>
    <w:basedOn w:val="Normalny"/>
    <w:next w:val="Normalny"/>
    <w:link w:val="ZwrotgrzecznociowyZnak"/>
    <w:rsid w:val="00A20289"/>
    <w:pPr>
      <w:overflowPunct w:val="0"/>
      <w:autoSpaceDE w:val="0"/>
      <w:autoSpaceDN w:val="0"/>
      <w:adjustRightInd w:val="0"/>
      <w:spacing w:after="260" w:line="260" w:lineRule="exact"/>
      <w:textAlignment w:val="baseline"/>
    </w:pPr>
    <w:rPr>
      <w:rFonts w:ascii="Times" w:eastAsia="Times New Roman" w:hAnsi="Times" w:cs="Times New Roman"/>
      <w:noProof/>
      <w:sz w:val="22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rsid w:val="00A20289"/>
    <w:rPr>
      <w:rFonts w:ascii="Times" w:eastAsia="Times New Roman" w:hAnsi="Times"/>
      <w:noProof/>
      <w:szCs w:val="20"/>
      <w:lang w:val="en-US" w:eastAsia="en-US"/>
    </w:rPr>
  </w:style>
  <w:style w:type="character" w:styleId="Hipercze">
    <w:name w:val="Hyperlink"/>
    <w:basedOn w:val="Domylnaczcionkaakapitu"/>
    <w:uiPriority w:val="99"/>
    <w:unhideWhenUsed/>
    <w:rsid w:val="00193099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21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21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214B"/>
    <w:rPr>
      <w:rFonts w:cs="Cambria"/>
      <w:sz w:val="20"/>
      <w:szCs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21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214B"/>
    <w:rPr>
      <w:rFonts w:cs="Cambria"/>
      <w:b/>
      <w:bCs/>
      <w:sz w:val="20"/>
      <w:szCs w:val="20"/>
      <w:lang w:val="en-US" w:eastAsia="en-US"/>
    </w:rPr>
  </w:style>
  <w:style w:type="paragraph" w:styleId="NormalnyWeb">
    <w:name w:val="Normal (Web)"/>
    <w:rsid w:val="00C67DC6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Calibri" w:eastAsia="Calibri" w:hAnsi="Calibri" w:cs="Calibri"/>
      <w:color w:val="000000"/>
      <w:u w:color="000000"/>
      <w:bdr w:val="nil"/>
      <w:lang w:val="de-DE"/>
    </w:rPr>
  </w:style>
  <w:style w:type="paragraph" w:styleId="Poprawka">
    <w:name w:val="Revision"/>
    <w:hidden/>
    <w:uiPriority w:val="99"/>
    <w:semiHidden/>
    <w:rsid w:val="00AD1CC8"/>
    <w:rPr>
      <w:rFonts w:cs="Cambria"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0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siwek@tauber.com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eakside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0C0C75CCC6B4A9FE77700311FD1CB" ma:contentTypeVersion="13" ma:contentTypeDescription="Create a new document." ma:contentTypeScope="" ma:versionID="bf9e490ca31aa93f21c61f9bc20aff6f">
  <xsd:schema xmlns:xsd="http://www.w3.org/2001/XMLSchema" xmlns:xs="http://www.w3.org/2001/XMLSchema" xmlns:p="http://schemas.microsoft.com/office/2006/metadata/properties" xmlns:ns3="bf121ca4-32db-4e68-8d71-ce4a18f7c995" xmlns:ns4="146eaf39-7cd0-4956-bf5c-08469eab85bf" targetNamespace="http://schemas.microsoft.com/office/2006/metadata/properties" ma:root="true" ma:fieldsID="90449d05fe0eac99a8fea152f009c230" ns3:_="" ns4:_="">
    <xsd:import namespace="bf121ca4-32db-4e68-8d71-ce4a18f7c995"/>
    <xsd:import namespace="146eaf39-7cd0-4956-bf5c-08469eab85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21ca4-32db-4e68-8d71-ce4a18f7c9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eaf39-7cd0-4956-bf5c-08469eab85b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5D5AF1-25D1-48E9-A30C-C440C7EDA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121ca4-32db-4e68-8d71-ce4a18f7c995"/>
    <ds:schemaRef ds:uri="146eaf39-7cd0-4956-bf5c-08469eab8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8E3424-E4AF-4FCC-A3F3-666610CF63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C3644E-132C-4120-90F4-BB0C4B5C1A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Katana Limited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Thacker</dc:creator>
  <cp:lastModifiedBy>Anna Siwek</cp:lastModifiedBy>
  <cp:revision>4</cp:revision>
  <cp:lastPrinted>2019-10-02T14:02:00Z</cp:lastPrinted>
  <dcterms:created xsi:type="dcterms:W3CDTF">2021-03-31T06:13:00Z</dcterms:created>
  <dcterms:modified xsi:type="dcterms:W3CDTF">2021-03-31T07:41:00Z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0x01010086A0C0C75CCC6B4A9FE77700311FD1CB</vt:lpwstr>
  </property>
</Properties>
</file>